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8C90B" w14:textId="48EEA2E7" w:rsidR="001D67C2" w:rsidRDefault="001D67C2" w:rsidP="001D67C2">
      <w:pPr>
        <w:spacing w:line="240" w:lineRule="auto"/>
        <w:jc w:val="right"/>
        <w:rPr>
          <w:rFonts w:ascii="ＭＳ 明朝" w:eastAsia="ＭＳ 明朝" w:hAnsi="ＭＳ 明朝"/>
        </w:rPr>
      </w:pPr>
      <w:r>
        <w:rPr>
          <w:rFonts w:ascii="ＭＳ 明朝" w:eastAsia="ＭＳ 明朝" w:hAnsi="ＭＳ 明朝" w:hint="eastAsia"/>
        </w:rPr>
        <w:t>令和</w:t>
      </w:r>
      <w:r w:rsidR="001A42AB">
        <w:rPr>
          <w:rFonts w:ascii="ＭＳ 明朝" w:eastAsia="ＭＳ 明朝" w:hAnsi="ＭＳ 明朝" w:hint="eastAsia"/>
        </w:rPr>
        <w:t>８</w:t>
      </w:r>
      <w:r>
        <w:rPr>
          <w:rFonts w:ascii="ＭＳ 明朝" w:eastAsia="ＭＳ 明朝" w:hAnsi="ＭＳ 明朝" w:hint="eastAsia"/>
        </w:rPr>
        <w:t>年</w:t>
      </w:r>
      <w:r w:rsidR="001A42AB">
        <w:rPr>
          <w:rFonts w:ascii="ＭＳ 明朝" w:eastAsia="ＭＳ 明朝" w:hAnsi="ＭＳ 明朝" w:hint="eastAsia"/>
        </w:rPr>
        <w:t>５</w:t>
      </w:r>
      <w:r>
        <w:rPr>
          <w:rFonts w:ascii="ＭＳ 明朝" w:eastAsia="ＭＳ 明朝" w:hAnsi="ＭＳ 明朝" w:hint="eastAsia"/>
        </w:rPr>
        <w:t>月</w:t>
      </w:r>
      <w:r w:rsidR="00372136">
        <w:rPr>
          <w:rFonts w:ascii="ＭＳ 明朝" w:eastAsia="ＭＳ 明朝" w:hAnsi="ＭＳ 明朝" w:hint="eastAsia"/>
        </w:rPr>
        <w:t>２８</w:t>
      </w:r>
      <w:r>
        <w:rPr>
          <w:rFonts w:ascii="ＭＳ 明朝" w:eastAsia="ＭＳ 明朝" w:hAnsi="ＭＳ 明朝" w:hint="eastAsia"/>
        </w:rPr>
        <w:t>日策定</w:t>
      </w:r>
    </w:p>
    <w:p w14:paraId="5B5CCE12" w14:textId="77777777" w:rsidR="001D67C2" w:rsidRDefault="001D67C2" w:rsidP="001D67C2">
      <w:pPr>
        <w:spacing w:line="240" w:lineRule="auto"/>
        <w:jc w:val="right"/>
        <w:rPr>
          <w:rFonts w:ascii="ＭＳ 明朝" w:eastAsia="ＭＳ 明朝" w:hAnsi="ＭＳ 明朝"/>
        </w:rPr>
      </w:pPr>
    </w:p>
    <w:p w14:paraId="1B1DC282" w14:textId="2FAD4A57" w:rsidR="001D67C2" w:rsidRPr="00210A83" w:rsidRDefault="00210A83" w:rsidP="001D67C2">
      <w:pPr>
        <w:spacing w:line="240" w:lineRule="auto"/>
        <w:jc w:val="center"/>
        <w:rPr>
          <w:rFonts w:ascii="ＭＳ 明朝" w:eastAsia="ＭＳ 明朝" w:hAnsi="ＭＳ 明朝"/>
        </w:rPr>
      </w:pPr>
      <w:r w:rsidRPr="00210A83">
        <w:rPr>
          <w:rFonts w:ascii="ＭＳ 明朝" w:eastAsia="ＭＳ 明朝" w:hAnsi="ＭＳ 明朝" w:hint="eastAsia"/>
        </w:rPr>
        <w:t>令和</w:t>
      </w:r>
      <w:r w:rsidR="001A42AB">
        <w:rPr>
          <w:rFonts w:ascii="ＭＳ 明朝" w:eastAsia="ＭＳ 明朝" w:hAnsi="ＭＳ 明朝" w:hint="eastAsia"/>
        </w:rPr>
        <w:t>８</w:t>
      </w:r>
      <w:r w:rsidRPr="00210A83">
        <w:rPr>
          <w:rFonts w:ascii="ＭＳ 明朝" w:eastAsia="ＭＳ 明朝" w:hAnsi="ＭＳ 明朝" w:hint="eastAsia"/>
        </w:rPr>
        <w:t>年度南関町障害者就労施設等からの物品等の調達方針</w:t>
      </w:r>
    </w:p>
    <w:p w14:paraId="4053EA5C" w14:textId="77777777" w:rsidR="00210A83" w:rsidRPr="00210A83" w:rsidRDefault="00210A83" w:rsidP="00210A83">
      <w:pPr>
        <w:spacing w:line="240" w:lineRule="auto"/>
        <w:rPr>
          <w:rFonts w:ascii="ＭＳ 明朝" w:eastAsia="ＭＳ 明朝" w:hAnsi="ＭＳ 明朝"/>
        </w:rPr>
      </w:pPr>
    </w:p>
    <w:p w14:paraId="13E8B053" w14:textId="671D32EA" w:rsidR="00210A83" w:rsidRPr="00210A83" w:rsidRDefault="001D67C2" w:rsidP="00210A83">
      <w:pPr>
        <w:spacing w:line="240" w:lineRule="auto"/>
        <w:rPr>
          <w:rFonts w:ascii="ＭＳ 明朝" w:eastAsia="ＭＳ 明朝" w:hAnsi="ＭＳ 明朝"/>
        </w:rPr>
      </w:pPr>
      <w:r>
        <w:rPr>
          <w:rFonts w:ascii="ＭＳ 明朝" w:eastAsia="ＭＳ 明朝" w:hAnsi="ＭＳ 明朝" w:hint="eastAsia"/>
        </w:rPr>
        <w:t>１</w:t>
      </w:r>
      <w:r w:rsidR="00210A83" w:rsidRPr="00210A83">
        <w:rPr>
          <w:rFonts w:ascii="ＭＳ 明朝" w:eastAsia="ＭＳ 明朝" w:hAnsi="ＭＳ 明朝"/>
        </w:rPr>
        <w:t>．目的</w:t>
      </w:r>
    </w:p>
    <w:p w14:paraId="60C109A9" w14:textId="751470A0" w:rsidR="00210A83" w:rsidRPr="00210A83" w:rsidRDefault="00210A83" w:rsidP="00210A83">
      <w:pPr>
        <w:spacing w:line="240" w:lineRule="auto"/>
        <w:ind w:firstLineChars="100" w:firstLine="220"/>
        <w:rPr>
          <w:rFonts w:ascii="ＭＳ 明朝" w:eastAsia="ＭＳ 明朝" w:hAnsi="ＭＳ 明朝"/>
        </w:rPr>
      </w:pPr>
      <w:r w:rsidRPr="00210A83">
        <w:rPr>
          <w:rFonts w:ascii="ＭＳ 明朝" w:eastAsia="ＭＳ 明朝" w:hAnsi="ＭＳ 明朝" w:hint="eastAsia"/>
        </w:rPr>
        <w:t>この方針は「国等による障害者就労施設等からの物品等の推進等に関する法律（平成</w:t>
      </w:r>
      <w:r w:rsidR="001D67C2">
        <w:rPr>
          <w:rFonts w:ascii="ＭＳ 明朝" w:eastAsia="ＭＳ 明朝" w:hAnsi="ＭＳ 明朝" w:hint="eastAsia"/>
        </w:rPr>
        <w:t>２４</w:t>
      </w:r>
      <w:r w:rsidRPr="00210A83">
        <w:rPr>
          <w:rFonts w:ascii="ＭＳ 明朝" w:eastAsia="ＭＳ 明朝" w:hAnsi="ＭＳ 明朝"/>
        </w:rPr>
        <w:t>年法律第</w:t>
      </w:r>
      <w:r w:rsidR="001D67C2">
        <w:rPr>
          <w:rFonts w:ascii="ＭＳ 明朝" w:eastAsia="ＭＳ 明朝" w:hAnsi="ＭＳ 明朝" w:hint="eastAsia"/>
        </w:rPr>
        <w:t>５０</w:t>
      </w:r>
      <w:r w:rsidRPr="00210A83">
        <w:rPr>
          <w:rFonts w:ascii="ＭＳ 明朝" w:eastAsia="ＭＳ 明朝" w:hAnsi="ＭＳ 明朝"/>
        </w:rPr>
        <w:t>号。以下「法」という。）」第</w:t>
      </w:r>
      <w:r w:rsidR="001D67C2">
        <w:rPr>
          <w:rFonts w:ascii="ＭＳ 明朝" w:eastAsia="ＭＳ 明朝" w:hAnsi="ＭＳ 明朝" w:hint="eastAsia"/>
        </w:rPr>
        <w:t>９</w:t>
      </w:r>
      <w:r w:rsidRPr="00210A83">
        <w:rPr>
          <w:rFonts w:ascii="ＭＳ 明朝" w:eastAsia="ＭＳ 明朝" w:hAnsi="ＭＳ 明朝"/>
        </w:rPr>
        <w:t>条の規定に基づき、町が行う障害者就労施設等からの物品等の調達の推進を図り、もって障害者就労施設で就労する障害者等の自立の促進に資することを目的とする。</w:t>
      </w:r>
    </w:p>
    <w:p w14:paraId="689C8A5C" w14:textId="77777777"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rPr>
        <w:t xml:space="preserve"> </w:t>
      </w:r>
    </w:p>
    <w:p w14:paraId="5874CFD3" w14:textId="5E8D45DE" w:rsidR="00210A83" w:rsidRPr="00210A83" w:rsidRDefault="001D67C2" w:rsidP="00210A83">
      <w:pPr>
        <w:spacing w:line="240" w:lineRule="auto"/>
        <w:rPr>
          <w:rFonts w:ascii="ＭＳ 明朝" w:eastAsia="ＭＳ 明朝" w:hAnsi="ＭＳ 明朝"/>
        </w:rPr>
      </w:pPr>
      <w:r>
        <w:rPr>
          <w:rFonts w:ascii="ＭＳ 明朝" w:eastAsia="ＭＳ 明朝" w:hAnsi="ＭＳ 明朝" w:hint="eastAsia"/>
        </w:rPr>
        <w:t>２</w:t>
      </w:r>
      <w:r w:rsidR="00210A83" w:rsidRPr="00210A83">
        <w:rPr>
          <w:rFonts w:ascii="ＭＳ 明朝" w:eastAsia="ＭＳ 明朝" w:hAnsi="ＭＳ 明朝"/>
        </w:rPr>
        <w:t>．適用範囲</w:t>
      </w:r>
    </w:p>
    <w:p w14:paraId="1455BAC8" w14:textId="7F2FB249" w:rsidR="00210A83" w:rsidRPr="00210A83" w:rsidRDefault="00210A83" w:rsidP="00210A83">
      <w:pPr>
        <w:spacing w:line="240" w:lineRule="auto"/>
        <w:ind w:firstLineChars="100" w:firstLine="220"/>
        <w:rPr>
          <w:rFonts w:ascii="ＭＳ 明朝" w:eastAsia="ＭＳ 明朝" w:hAnsi="ＭＳ 明朝"/>
        </w:rPr>
      </w:pPr>
      <w:r w:rsidRPr="00210A83">
        <w:rPr>
          <w:rFonts w:ascii="ＭＳ 明朝" w:eastAsia="ＭＳ 明朝" w:hAnsi="ＭＳ 明朝" w:hint="eastAsia"/>
        </w:rPr>
        <w:t>方針の適用範囲は、町の全ての部局が発注する物品および役務（以下「物品等」）の調達に適用する</w:t>
      </w:r>
      <w:r w:rsidR="001D67C2">
        <w:rPr>
          <w:rFonts w:ascii="ＭＳ 明朝" w:eastAsia="ＭＳ 明朝" w:hAnsi="ＭＳ 明朝" w:hint="eastAsia"/>
        </w:rPr>
        <w:t>。</w:t>
      </w:r>
    </w:p>
    <w:p w14:paraId="37EB3810" w14:textId="77777777"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rPr>
        <w:t xml:space="preserve"> </w:t>
      </w:r>
    </w:p>
    <w:p w14:paraId="55D29A7F" w14:textId="77DE079A" w:rsidR="00210A83" w:rsidRPr="00210A83" w:rsidRDefault="001D67C2" w:rsidP="00210A83">
      <w:pPr>
        <w:spacing w:line="240" w:lineRule="auto"/>
        <w:rPr>
          <w:rFonts w:ascii="ＭＳ 明朝" w:eastAsia="ＭＳ 明朝" w:hAnsi="ＭＳ 明朝"/>
        </w:rPr>
      </w:pPr>
      <w:r>
        <w:rPr>
          <w:rFonts w:ascii="ＭＳ 明朝" w:eastAsia="ＭＳ 明朝" w:hAnsi="ＭＳ 明朝" w:hint="eastAsia"/>
        </w:rPr>
        <w:t>３</w:t>
      </w:r>
      <w:r w:rsidR="00210A83" w:rsidRPr="00210A83">
        <w:rPr>
          <w:rFonts w:ascii="ＭＳ 明朝" w:eastAsia="ＭＳ 明朝" w:hAnsi="ＭＳ 明朝"/>
        </w:rPr>
        <w:t>．調達の対象となる障害者就労施設等</w:t>
      </w:r>
    </w:p>
    <w:p w14:paraId="7930A1D6" w14:textId="28B92490" w:rsidR="00210A83" w:rsidRPr="00210A83" w:rsidRDefault="00210A83" w:rsidP="00210A83">
      <w:pPr>
        <w:spacing w:line="240" w:lineRule="auto"/>
        <w:ind w:firstLineChars="100" w:firstLine="220"/>
        <w:rPr>
          <w:rFonts w:ascii="ＭＳ 明朝" w:eastAsia="ＭＳ 明朝" w:hAnsi="ＭＳ 明朝"/>
        </w:rPr>
      </w:pPr>
      <w:r w:rsidRPr="00210A83">
        <w:rPr>
          <w:rFonts w:ascii="ＭＳ 明朝" w:eastAsia="ＭＳ 明朝" w:hAnsi="ＭＳ 明朝" w:hint="eastAsia"/>
        </w:rPr>
        <w:t>町において、物品等の調達の対象となる障害者就労施設等は、法第</w:t>
      </w:r>
      <w:r w:rsidR="001D67C2">
        <w:rPr>
          <w:rFonts w:ascii="ＭＳ 明朝" w:eastAsia="ＭＳ 明朝" w:hAnsi="ＭＳ 明朝" w:hint="eastAsia"/>
        </w:rPr>
        <w:t>２</w:t>
      </w:r>
      <w:r w:rsidRPr="00210A83">
        <w:rPr>
          <w:rFonts w:ascii="ＭＳ 明朝" w:eastAsia="ＭＳ 明朝" w:hAnsi="ＭＳ 明朝"/>
        </w:rPr>
        <w:t>条または国等による障害者就労施設等からの物品等の調達の推進等に関する法律施行令（平成</w:t>
      </w:r>
      <w:r w:rsidR="001D67C2">
        <w:rPr>
          <w:rFonts w:ascii="ＭＳ 明朝" w:eastAsia="ＭＳ 明朝" w:hAnsi="ＭＳ 明朝" w:hint="eastAsia"/>
        </w:rPr>
        <w:t>２５</w:t>
      </w:r>
      <w:r w:rsidRPr="00210A83">
        <w:rPr>
          <w:rFonts w:ascii="ＭＳ 明朝" w:eastAsia="ＭＳ 明朝" w:hAnsi="ＭＳ 明朝"/>
        </w:rPr>
        <w:t>年政令第</w:t>
      </w:r>
      <w:r w:rsidR="001D67C2">
        <w:rPr>
          <w:rFonts w:ascii="ＭＳ 明朝" w:eastAsia="ＭＳ 明朝" w:hAnsi="ＭＳ 明朝" w:hint="eastAsia"/>
        </w:rPr>
        <w:t>２２</w:t>
      </w:r>
      <w:r w:rsidRPr="00210A83">
        <w:rPr>
          <w:rFonts w:ascii="ＭＳ 明朝" w:eastAsia="ＭＳ 明朝" w:hAnsi="ＭＳ 明朝"/>
        </w:rPr>
        <w:t>号）第</w:t>
      </w:r>
      <w:r w:rsidR="001D67C2">
        <w:rPr>
          <w:rFonts w:ascii="ＭＳ 明朝" w:eastAsia="ＭＳ 明朝" w:hAnsi="ＭＳ 明朝" w:hint="eastAsia"/>
        </w:rPr>
        <w:t>１</w:t>
      </w:r>
      <w:r w:rsidRPr="00210A83">
        <w:rPr>
          <w:rFonts w:ascii="ＭＳ 明朝" w:eastAsia="ＭＳ 明朝" w:hAnsi="ＭＳ 明朝"/>
        </w:rPr>
        <w:t>条に規定する次に掲げる施設をいう。</w:t>
      </w:r>
    </w:p>
    <w:p w14:paraId="59BD9191" w14:textId="53FFEF3F"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（１）</w:t>
      </w:r>
      <w:r w:rsidR="00F876F5">
        <w:rPr>
          <w:rFonts w:ascii="ＭＳ 明朝" w:eastAsia="ＭＳ 明朝" w:hAnsi="ＭＳ 明朝" w:hint="eastAsia"/>
        </w:rPr>
        <w:t xml:space="preserve">　</w:t>
      </w:r>
      <w:r w:rsidRPr="00210A83">
        <w:rPr>
          <w:rFonts w:ascii="ＭＳ 明朝" w:eastAsia="ＭＳ 明朝" w:hAnsi="ＭＳ 明朝" w:hint="eastAsia"/>
        </w:rPr>
        <w:t>障害者支援施設</w:t>
      </w:r>
    </w:p>
    <w:p w14:paraId="58864735" w14:textId="1C8A33C2"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（２）</w:t>
      </w:r>
      <w:r w:rsidR="00F876F5">
        <w:rPr>
          <w:rFonts w:ascii="ＭＳ 明朝" w:eastAsia="ＭＳ 明朝" w:hAnsi="ＭＳ 明朝" w:hint="eastAsia"/>
        </w:rPr>
        <w:t xml:space="preserve">　</w:t>
      </w:r>
      <w:r w:rsidRPr="00210A83">
        <w:rPr>
          <w:rFonts w:ascii="ＭＳ 明朝" w:eastAsia="ＭＳ 明朝" w:hAnsi="ＭＳ 明朝" w:hint="eastAsia"/>
        </w:rPr>
        <w:t>地域活動支援センター</w:t>
      </w:r>
    </w:p>
    <w:p w14:paraId="3266ACCC" w14:textId="7CF05438"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（３）</w:t>
      </w:r>
      <w:r w:rsidR="00F876F5">
        <w:rPr>
          <w:rFonts w:ascii="ＭＳ 明朝" w:eastAsia="ＭＳ 明朝" w:hAnsi="ＭＳ 明朝" w:hint="eastAsia"/>
        </w:rPr>
        <w:t xml:space="preserve">　</w:t>
      </w:r>
      <w:r w:rsidRPr="00210A83">
        <w:rPr>
          <w:rFonts w:ascii="ＭＳ 明朝" w:eastAsia="ＭＳ 明朝" w:hAnsi="ＭＳ 明朝" w:hint="eastAsia"/>
        </w:rPr>
        <w:t>生活介護事業所</w:t>
      </w:r>
    </w:p>
    <w:p w14:paraId="27FFE135" w14:textId="2ADBD1C5"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（４）</w:t>
      </w:r>
      <w:r w:rsidR="00F876F5">
        <w:rPr>
          <w:rFonts w:ascii="ＭＳ 明朝" w:eastAsia="ＭＳ 明朝" w:hAnsi="ＭＳ 明朝" w:hint="eastAsia"/>
        </w:rPr>
        <w:t xml:space="preserve">　</w:t>
      </w:r>
      <w:r w:rsidRPr="00210A83">
        <w:rPr>
          <w:rFonts w:ascii="ＭＳ 明朝" w:eastAsia="ＭＳ 明朝" w:hAnsi="ＭＳ 明朝" w:hint="eastAsia"/>
        </w:rPr>
        <w:t>就労移行支援事業所</w:t>
      </w:r>
    </w:p>
    <w:p w14:paraId="1E6F7297" w14:textId="45504296"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（５）</w:t>
      </w:r>
      <w:r w:rsidR="00F876F5">
        <w:rPr>
          <w:rFonts w:ascii="ＭＳ 明朝" w:eastAsia="ＭＳ 明朝" w:hAnsi="ＭＳ 明朝" w:hint="eastAsia"/>
        </w:rPr>
        <w:t xml:space="preserve">　</w:t>
      </w:r>
      <w:r w:rsidRPr="00210A83">
        <w:rPr>
          <w:rFonts w:ascii="ＭＳ 明朝" w:eastAsia="ＭＳ 明朝" w:hAnsi="ＭＳ 明朝" w:hint="eastAsia"/>
        </w:rPr>
        <w:t>就労継続支援事業所（</w:t>
      </w:r>
      <w:r w:rsidR="001D67C2">
        <w:rPr>
          <w:rFonts w:ascii="ＭＳ 明朝" w:eastAsia="ＭＳ 明朝" w:hAnsi="ＭＳ 明朝" w:hint="eastAsia"/>
        </w:rPr>
        <w:t>Ａ</w:t>
      </w:r>
      <w:r w:rsidRPr="00210A83">
        <w:rPr>
          <w:rFonts w:ascii="ＭＳ 明朝" w:eastAsia="ＭＳ 明朝" w:hAnsi="ＭＳ 明朝" w:hint="eastAsia"/>
        </w:rPr>
        <w:t>型・</w:t>
      </w:r>
      <w:r w:rsidR="001D67C2">
        <w:rPr>
          <w:rFonts w:ascii="ＭＳ 明朝" w:eastAsia="ＭＳ 明朝" w:hAnsi="ＭＳ 明朝" w:hint="eastAsia"/>
        </w:rPr>
        <w:t>Ｂ</w:t>
      </w:r>
      <w:r w:rsidRPr="00210A83">
        <w:rPr>
          <w:rFonts w:ascii="ＭＳ 明朝" w:eastAsia="ＭＳ 明朝" w:hAnsi="ＭＳ 明朝" w:hint="eastAsia"/>
        </w:rPr>
        <w:t>型）</w:t>
      </w:r>
    </w:p>
    <w:p w14:paraId="348BD782" w14:textId="20069FE8"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（６）</w:t>
      </w:r>
      <w:r w:rsidR="00F876F5">
        <w:rPr>
          <w:rFonts w:ascii="ＭＳ 明朝" w:eastAsia="ＭＳ 明朝" w:hAnsi="ＭＳ 明朝" w:hint="eastAsia"/>
        </w:rPr>
        <w:t xml:space="preserve">　</w:t>
      </w:r>
      <w:r w:rsidRPr="00210A83">
        <w:rPr>
          <w:rFonts w:ascii="ＭＳ 明朝" w:eastAsia="ＭＳ 明朝" w:hAnsi="ＭＳ 明朝" w:hint="eastAsia"/>
        </w:rPr>
        <w:t>小規模作業所</w:t>
      </w:r>
    </w:p>
    <w:p w14:paraId="73D76918" w14:textId="39315296"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（７）</w:t>
      </w:r>
      <w:r w:rsidR="00F876F5">
        <w:rPr>
          <w:rFonts w:ascii="ＭＳ 明朝" w:eastAsia="ＭＳ 明朝" w:hAnsi="ＭＳ 明朝" w:hint="eastAsia"/>
        </w:rPr>
        <w:t xml:space="preserve">　</w:t>
      </w:r>
      <w:r w:rsidRPr="00210A83">
        <w:rPr>
          <w:rFonts w:ascii="ＭＳ 明朝" w:eastAsia="ＭＳ 明朝" w:hAnsi="ＭＳ 明朝" w:hint="eastAsia"/>
        </w:rPr>
        <w:t>特例子会社</w:t>
      </w:r>
    </w:p>
    <w:p w14:paraId="29E7B9E0" w14:textId="343A0D06"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（８）</w:t>
      </w:r>
      <w:r w:rsidR="00F876F5">
        <w:rPr>
          <w:rFonts w:ascii="ＭＳ 明朝" w:eastAsia="ＭＳ 明朝" w:hAnsi="ＭＳ 明朝" w:hint="eastAsia"/>
        </w:rPr>
        <w:t xml:space="preserve">　</w:t>
      </w:r>
      <w:r w:rsidRPr="00210A83">
        <w:rPr>
          <w:rFonts w:ascii="ＭＳ 明朝" w:eastAsia="ＭＳ 明朝" w:hAnsi="ＭＳ 明朝" w:hint="eastAsia"/>
        </w:rPr>
        <w:t>重度障害者多数雇用事業所</w:t>
      </w:r>
    </w:p>
    <w:p w14:paraId="39D29F77" w14:textId="3212726D"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（９）</w:t>
      </w:r>
      <w:r w:rsidR="00F876F5">
        <w:rPr>
          <w:rFonts w:ascii="ＭＳ 明朝" w:eastAsia="ＭＳ 明朝" w:hAnsi="ＭＳ 明朝" w:hint="eastAsia"/>
        </w:rPr>
        <w:t xml:space="preserve">　</w:t>
      </w:r>
      <w:r w:rsidRPr="00210A83">
        <w:rPr>
          <w:rFonts w:ascii="ＭＳ 明朝" w:eastAsia="ＭＳ 明朝" w:hAnsi="ＭＳ 明朝" w:hint="eastAsia"/>
        </w:rPr>
        <w:t>在宅就業障害者</w:t>
      </w:r>
    </w:p>
    <w:p w14:paraId="603C70F2" w14:textId="08BC91DF"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w:t>
      </w:r>
      <w:r w:rsidR="00F876F5">
        <w:rPr>
          <w:rFonts w:ascii="ＭＳ 明朝" w:eastAsia="ＭＳ 明朝" w:hAnsi="ＭＳ 明朝" w:hint="eastAsia"/>
        </w:rPr>
        <w:t>10</w:t>
      </w:r>
      <w:r w:rsidRPr="00210A83">
        <w:rPr>
          <w:rFonts w:ascii="ＭＳ 明朝" w:eastAsia="ＭＳ 明朝" w:hAnsi="ＭＳ 明朝" w:hint="eastAsia"/>
        </w:rPr>
        <w:t>）</w:t>
      </w:r>
      <w:r w:rsidR="00F876F5">
        <w:rPr>
          <w:rFonts w:ascii="ＭＳ 明朝" w:eastAsia="ＭＳ 明朝" w:hAnsi="ＭＳ 明朝" w:hint="eastAsia"/>
        </w:rPr>
        <w:t xml:space="preserve">　</w:t>
      </w:r>
      <w:r w:rsidRPr="00210A83">
        <w:rPr>
          <w:rFonts w:ascii="ＭＳ 明朝" w:eastAsia="ＭＳ 明朝" w:hAnsi="ＭＳ 明朝" w:hint="eastAsia"/>
        </w:rPr>
        <w:t>在宅就業支援団体</w:t>
      </w:r>
    </w:p>
    <w:p w14:paraId="09C5D028" w14:textId="77777777"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rPr>
        <w:t xml:space="preserve"> </w:t>
      </w:r>
    </w:p>
    <w:p w14:paraId="04CF32A7" w14:textId="1D639CEC" w:rsidR="00210A83" w:rsidRPr="00210A83" w:rsidRDefault="001D67C2" w:rsidP="00210A83">
      <w:pPr>
        <w:spacing w:line="240" w:lineRule="auto"/>
        <w:rPr>
          <w:rFonts w:ascii="ＭＳ 明朝" w:eastAsia="ＭＳ 明朝" w:hAnsi="ＭＳ 明朝"/>
        </w:rPr>
      </w:pPr>
      <w:r>
        <w:rPr>
          <w:rFonts w:ascii="ＭＳ 明朝" w:eastAsia="ＭＳ 明朝" w:hAnsi="ＭＳ 明朝" w:hint="eastAsia"/>
        </w:rPr>
        <w:t>４</w:t>
      </w:r>
      <w:r w:rsidR="00210A83" w:rsidRPr="00210A83">
        <w:rPr>
          <w:rFonts w:ascii="ＭＳ 明朝" w:eastAsia="ＭＳ 明朝" w:hAnsi="ＭＳ 明朝"/>
        </w:rPr>
        <w:t>．調達する物品等</w:t>
      </w:r>
    </w:p>
    <w:p w14:paraId="1BD6D2EA" w14:textId="721AE9A1" w:rsidR="00210A83" w:rsidRPr="00210A83" w:rsidRDefault="00210A83" w:rsidP="00210A83">
      <w:pPr>
        <w:spacing w:line="240" w:lineRule="auto"/>
        <w:ind w:firstLineChars="100" w:firstLine="220"/>
        <w:rPr>
          <w:rFonts w:ascii="ＭＳ 明朝" w:eastAsia="ＭＳ 明朝" w:hAnsi="ＭＳ 明朝"/>
        </w:rPr>
      </w:pPr>
      <w:r w:rsidRPr="00210A83">
        <w:rPr>
          <w:rFonts w:ascii="ＭＳ 明朝" w:eastAsia="ＭＳ 明朝" w:hAnsi="ＭＳ 明朝" w:hint="eastAsia"/>
        </w:rPr>
        <w:t>町が障害者就労施設等から調達する物品等は以下のとおりとする。</w:t>
      </w:r>
    </w:p>
    <w:p w14:paraId="1B660EDC" w14:textId="2DCB6B50" w:rsidR="00210A83" w:rsidRPr="00210A83" w:rsidRDefault="00210A83" w:rsidP="00210A83">
      <w:pPr>
        <w:spacing w:line="240" w:lineRule="auto"/>
        <w:ind w:firstLineChars="100" w:firstLine="220"/>
        <w:rPr>
          <w:rFonts w:ascii="ＭＳ 明朝" w:eastAsia="ＭＳ 明朝" w:hAnsi="ＭＳ 明朝"/>
        </w:rPr>
      </w:pPr>
      <w:r w:rsidRPr="00210A83">
        <w:rPr>
          <w:rFonts w:ascii="ＭＳ 明朝" w:eastAsia="ＭＳ 明朝" w:hAnsi="ＭＳ 明朝" w:hint="eastAsia"/>
        </w:rPr>
        <w:t>なお、障害者就労施設等の物品の開発、充実等に応じて適宜見直しを行うものとする。</w:t>
      </w:r>
    </w:p>
    <w:p w14:paraId="3554DC13" w14:textId="703BF256" w:rsidR="00210A83" w:rsidRPr="00D31E81" w:rsidRDefault="00210A83" w:rsidP="00D31E81">
      <w:pPr>
        <w:autoSpaceDE w:val="0"/>
        <w:autoSpaceDN w:val="0"/>
        <w:adjustRightInd w:val="0"/>
        <w:rPr>
          <w:rFonts w:ascii="BIZ UDPゴシック" w:eastAsia="BIZ UDPゴシック" w:hAnsi="BIZ UDPゴシック" w:cs="ＭＳ明朝"/>
          <w:color w:val="000000" w:themeColor="text1"/>
          <w:kern w:val="0"/>
          <w:sz w:val="24"/>
        </w:rPr>
      </w:pPr>
      <w:r w:rsidRPr="00210A83">
        <w:rPr>
          <w:rFonts w:ascii="ＭＳ 明朝" w:eastAsia="ＭＳ 明朝" w:hAnsi="ＭＳ 明朝" w:hint="eastAsia"/>
        </w:rPr>
        <w:t>（１）</w:t>
      </w:r>
      <w:r w:rsidR="00F876F5">
        <w:rPr>
          <w:rFonts w:ascii="ＭＳ 明朝" w:eastAsia="ＭＳ 明朝" w:hAnsi="ＭＳ 明朝" w:hint="eastAsia"/>
        </w:rPr>
        <w:t xml:space="preserve">　</w:t>
      </w:r>
      <w:r w:rsidR="00D31E81" w:rsidRPr="00D31E81">
        <w:rPr>
          <w:rFonts w:ascii="ＭＳ 明朝" w:eastAsia="ＭＳ 明朝" w:hAnsi="ＭＳ 明朝" w:cs="ＭＳ明朝" w:hint="eastAsia"/>
          <w:color w:val="000000" w:themeColor="text1"/>
          <w:kern w:val="0"/>
          <w:szCs w:val="22"/>
        </w:rPr>
        <w:t>事務用品</w:t>
      </w:r>
      <w:r w:rsidR="00D31E81">
        <w:rPr>
          <w:rFonts w:ascii="ＭＳ 明朝" w:eastAsia="ＭＳ 明朝" w:hAnsi="ＭＳ 明朝" w:cs="ＭＳ明朝" w:hint="eastAsia"/>
          <w:color w:val="000000" w:themeColor="text1"/>
          <w:kern w:val="0"/>
          <w:szCs w:val="22"/>
        </w:rPr>
        <w:t>、</w:t>
      </w:r>
      <w:r w:rsidR="00D31E81" w:rsidRPr="00D31E81">
        <w:rPr>
          <w:rFonts w:ascii="ＭＳ 明朝" w:eastAsia="ＭＳ 明朝" w:hAnsi="ＭＳ 明朝" w:cs="ＭＳ明朝" w:hint="eastAsia"/>
          <w:color w:val="000000" w:themeColor="text1"/>
          <w:kern w:val="0"/>
          <w:szCs w:val="22"/>
        </w:rPr>
        <w:t>書籍、食料品</w:t>
      </w:r>
      <w:r w:rsidR="00D31E81">
        <w:rPr>
          <w:rFonts w:ascii="ＭＳ 明朝" w:eastAsia="ＭＳ 明朝" w:hAnsi="ＭＳ 明朝" w:cs="ＭＳ明朝" w:hint="eastAsia"/>
          <w:color w:val="000000" w:themeColor="text1"/>
          <w:kern w:val="0"/>
          <w:szCs w:val="22"/>
        </w:rPr>
        <w:t>、</w:t>
      </w:r>
      <w:r w:rsidR="00D31E81" w:rsidRPr="00D31E81">
        <w:rPr>
          <w:rFonts w:ascii="ＭＳ 明朝" w:eastAsia="ＭＳ 明朝" w:hAnsi="ＭＳ 明朝" w:cs="ＭＳ明朝" w:hint="eastAsia"/>
          <w:color w:val="000000" w:themeColor="text1"/>
          <w:kern w:val="0"/>
          <w:szCs w:val="22"/>
        </w:rPr>
        <w:t>飲料品、小物雑貨</w:t>
      </w:r>
      <w:r w:rsidR="00D31E81">
        <w:rPr>
          <w:rFonts w:ascii="ＭＳ 明朝" w:eastAsia="ＭＳ 明朝" w:hAnsi="ＭＳ 明朝" w:cs="ＭＳ明朝" w:hint="eastAsia"/>
          <w:color w:val="000000" w:themeColor="text1"/>
          <w:kern w:val="0"/>
          <w:szCs w:val="22"/>
        </w:rPr>
        <w:t>、</w:t>
      </w:r>
      <w:r w:rsidR="00D31E81" w:rsidRPr="00D31E81">
        <w:rPr>
          <w:rFonts w:ascii="ＭＳ 明朝" w:eastAsia="ＭＳ 明朝" w:hAnsi="ＭＳ 明朝" w:cs="ＭＳ明朝" w:hint="eastAsia"/>
          <w:color w:val="000000" w:themeColor="text1"/>
          <w:kern w:val="0"/>
          <w:szCs w:val="22"/>
        </w:rPr>
        <w:t>その他の物品</w:t>
      </w:r>
    </w:p>
    <w:p w14:paraId="56CDDBC0" w14:textId="296C9CAA" w:rsidR="00210A83" w:rsidRPr="00210A83" w:rsidRDefault="00210A83" w:rsidP="001D67C2">
      <w:pPr>
        <w:spacing w:line="240" w:lineRule="auto"/>
        <w:ind w:left="880" w:hangingChars="400" w:hanging="880"/>
        <w:rPr>
          <w:rFonts w:ascii="ＭＳ 明朝" w:eastAsia="ＭＳ 明朝" w:hAnsi="ＭＳ 明朝"/>
        </w:rPr>
      </w:pPr>
      <w:r w:rsidRPr="00210A83">
        <w:rPr>
          <w:rFonts w:ascii="ＭＳ 明朝" w:eastAsia="ＭＳ 明朝" w:hAnsi="ＭＳ 明朝" w:hint="eastAsia"/>
        </w:rPr>
        <w:t>（２）</w:t>
      </w:r>
      <w:r w:rsidR="00F876F5">
        <w:rPr>
          <w:rFonts w:ascii="ＭＳ 明朝" w:eastAsia="ＭＳ 明朝" w:hAnsi="ＭＳ 明朝" w:hint="eastAsia"/>
        </w:rPr>
        <w:t xml:space="preserve">　</w:t>
      </w:r>
      <w:r w:rsidR="00D31E81" w:rsidRPr="00D31E81">
        <w:rPr>
          <w:rFonts w:ascii="ＭＳ 明朝" w:eastAsia="ＭＳ 明朝" w:hAnsi="ＭＳ 明朝" w:hint="eastAsia"/>
        </w:rPr>
        <w:t>印刷、クリーニング、清掃、施設管理、情報処理、テープ起こし、電子化作業、飲食店等の運営、その他の役務</w:t>
      </w:r>
    </w:p>
    <w:p w14:paraId="6BC1BC55" w14:textId="5F3CBFB8" w:rsidR="00210A83" w:rsidRPr="00210A83" w:rsidRDefault="001D67C2" w:rsidP="00210A83">
      <w:pPr>
        <w:spacing w:line="240" w:lineRule="auto"/>
        <w:rPr>
          <w:rFonts w:ascii="ＭＳ 明朝" w:eastAsia="ＭＳ 明朝" w:hAnsi="ＭＳ 明朝"/>
        </w:rPr>
      </w:pPr>
      <w:r>
        <w:rPr>
          <w:rFonts w:ascii="ＭＳ 明朝" w:eastAsia="ＭＳ 明朝" w:hAnsi="ＭＳ 明朝" w:hint="eastAsia"/>
        </w:rPr>
        <w:lastRenderedPageBreak/>
        <w:t>５</w:t>
      </w:r>
      <w:r w:rsidR="00210A83" w:rsidRPr="00210A83">
        <w:rPr>
          <w:rFonts w:ascii="ＭＳ 明朝" w:eastAsia="ＭＳ 明朝" w:hAnsi="ＭＳ 明朝"/>
        </w:rPr>
        <w:t>．調達にあたっての留意事項</w:t>
      </w:r>
    </w:p>
    <w:p w14:paraId="0262F322" w14:textId="3274303D" w:rsidR="00210A83" w:rsidRPr="00210A83" w:rsidRDefault="00210A83" w:rsidP="00210A83">
      <w:pPr>
        <w:spacing w:line="240" w:lineRule="auto"/>
        <w:ind w:left="660" w:hangingChars="300" w:hanging="660"/>
        <w:rPr>
          <w:rFonts w:ascii="ＭＳ 明朝" w:eastAsia="ＭＳ 明朝" w:hAnsi="ＭＳ 明朝"/>
        </w:rPr>
      </w:pPr>
      <w:r w:rsidRPr="00210A83">
        <w:rPr>
          <w:rFonts w:ascii="ＭＳ 明朝" w:eastAsia="ＭＳ 明朝" w:hAnsi="ＭＳ 明朝" w:hint="eastAsia"/>
        </w:rPr>
        <w:t>（１）</w:t>
      </w:r>
      <w:r>
        <w:rPr>
          <w:rFonts w:ascii="ＭＳ 明朝" w:eastAsia="ＭＳ 明朝" w:hAnsi="ＭＳ 明朝" w:hint="eastAsia"/>
        </w:rPr>
        <w:t xml:space="preserve">　</w:t>
      </w:r>
      <w:r w:rsidRPr="00210A83">
        <w:rPr>
          <w:rFonts w:ascii="ＭＳ 明朝" w:eastAsia="ＭＳ 明朝" w:hAnsi="ＭＳ 明朝" w:hint="eastAsia"/>
        </w:rPr>
        <w:t>障害者就労施設等への発注に関して、障害者就労施設等が提供することができる物品等を確認のうえ、庁内各部署へ情報提供し、可能な限り障害者就労施設等への発注に努めるものとする。</w:t>
      </w:r>
    </w:p>
    <w:p w14:paraId="29160258" w14:textId="7EE77CD9" w:rsidR="00210A83" w:rsidRPr="00210A83" w:rsidRDefault="00210A83" w:rsidP="00210A83">
      <w:pPr>
        <w:spacing w:line="240" w:lineRule="auto"/>
        <w:ind w:left="660" w:hangingChars="300" w:hanging="660"/>
        <w:rPr>
          <w:rFonts w:ascii="ＭＳ 明朝" w:eastAsia="ＭＳ 明朝" w:hAnsi="ＭＳ 明朝"/>
        </w:rPr>
      </w:pPr>
      <w:r w:rsidRPr="00210A83">
        <w:rPr>
          <w:rFonts w:ascii="ＭＳ 明朝" w:eastAsia="ＭＳ 明朝" w:hAnsi="ＭＳ 明朝" w:hint="eastAsia"/>
        </w:rPr>
        <w:t>（２）</w:t>
      </w:r>
      <w:r>
        <w:rPr>
          <w:rFonts w:ascii="ＭＳ 明朝" w:eastAsia="ＭＳ 明朝" w:hAnsi="ＭＳ 明朝" w:hint="eastAsia"/>
        </w:rPr>
        <w:t xml:space="preserve">　</w:t>
      </w:r>
      <w:r w:rsidRPr="00210A83">
        <w:rPr>
          <w:rFonts w:ascii="ＭＳ 明朝" w:eastAsia="ＭＳ 明朝" w:hAnsi="ＭＳ 明朝" w:hint="eastAsia"/>
        </w:rPr>
        <w:t>物品等の発注は、計画的に行うとともに障害者就労施設等からの物品調達に配慮した納期の設定に努めるものとする。</w:t>
      </w:r>
    </w:p>
    <w:p w14:paraId="4C64BD24" w14:textId="77777777"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rPr>
        <w:t xml:space="preserve"> </w:t>
      </w:r>
    </w:p>
    <w:p w14:paraId="4FB8F062" w14:textId="30BFD7EB" w:rsidR="00210A83" w:rsidRPr="00210A83" w:rsidRDefault="001D67C2" w:rsidP="00210A83">
      <w:pPr>
        <w:spacing w:line="240" w:lineRule="auto"/>
        <w:rPr>
          <w:rFonts w:ascii="ＭＳ 明朝" w:eastAsia="ＭＳ 明朝" w:hAnsi="ＭＳ 明朝"/>
        </w:rPr>
      </w:pPr>
      <w:r>
        <w:rPr>
          <w:rFonts w:ascii="ＭＳ 明朝" w:eastAsia="ＭＳ 明朝" w:hAnsi="ＭＳ 明朝" w:hint="eastAsia"/>
        </w:rPr>
        <w:t>６</w:t>
      </w:r>
      <w:r w:rsidR="00210A83" w:rsidRPr="00210A83">
        <w:rPr>
          <w:rFonts w:ascii="ＭＳ 明朝" w:eastAsia="ＭＳ 明朝" w:hAnsi="ＭＳ 明朝"/>
        </w:rPr>
        <w:t>．調達方針及び調達実績の公表</w:t>
      </w:r>
    </w:p>
    <w:p w14:paraId="04EAC56F" w14:textId="48F28955"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（１）方針の策定または見直しを行ったときには、ホームページ等により公表する</w:t>
      </w:r>
      <w:r w:rsidR="001D67C2">
        <w:rPr>
          <w:rFonts w:ascii="ＭＳ 明朝" w:eastAsia="ＭＳ 明朝" w:hAnsi="ＭＳ 明朝" w:hint="eastAsia"/>
        </w:rPr>
        <w:t>。</w:t>
      </w:r>
    </w:p>
    <w:p w14:paraId="3DA4E108" w14:textId="417FE851"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（２）調達実績については、当該年度の終了後に取りまとめ、遅延なく公表する</w:t>
      </w:r>
      <w:r w:rsidR="001D67C2">
        <w:rPr>
          <w:rFonts w:ascii="ＭＳ 明朝" w:eastAsia="ＭＳ 明朝" w:hAnsi="ＭＳ 明朝" w:hint="eastAsia"/>
        </w:rPr>
        <w:t>。</w:t>
      </w:r>
    </w:p>
    <w:p w14:paraId="7959C219" w14:textId="77777777"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rPr>
        <w:t xml:space="preserve"> </w:t>
      </w:r>
    </w:p>
    <w:p w14:paraId="03784341" w14:textId="24442B89" w:rsidR="00210A83" w:rsidRPr="00210A83" w:rsidRDefault="001D67C2" w:rsidP="00210A83">
      <w:pPr>
        <w:spacing w:line="240" w:lineRule="auto"/>
        <w:rPr>
          <w:rFonts w:ascii="ＭＳ 明朝" w:eastAsia="ＭＳ 明朝" w:hAnsi="ＭＳ 明朝"/>
        </w:rPr>
      </w:pPr>
      <w:r>
        <w:rPr>
          <w:rFonts w:ascii="ＭＳ 明朝" w:eastAsia="ＭＳ 明朝" w:hAnsi="ＭＳ 明朝" w:hint="eastAsia"/>
        </w:rPr>
        <w:t>７</w:t>
      </w:r>
      <w:r w:rsidR="00210A83" w:rsidRPr="00210A83">
        <w:rPr>
          <w:rFonts w:ascii="ＭＳ 明朝" w:eastAsia="ＭＳ 明朝" w:hAnsi="ＭＳ 明朝"/>
        </w:rPr>
        <w:t>．調達目標</w:t>
      </w:r>
    </w:p>
    <w:p w14:paraId="37B8C5FE" w14:textId="2ACE43C6" w:rsidR="00210A83" w:rsidRPr="00210A83" w:rsidRDefault="00210A83" w:rsidP="001D67C2">
      <w:pPr>
        <w:spacing w:line="240" w:lineRule="auto"/>
        <w:ind w:firstLineChars="100" w:firstLine="220"/>
        <w:rPr>
          <w:rFonts w:ascii="ＭＳ 明朝" w:eastAsia="ＭＳ 明朝" w:hAnsi="ＭＳ 明朝"/>
        </w:rPr>
      </w:pPr>
      <w:r w:rsidRPr="00210A83">
        <w:rPr>
          <w:rFonts w:ascii="ＭＳ 明朝" w:eastAsia="ＭＳ 明朝" w:hAnsi="ＭＳ 明朝" w:hint="eastAsia"/>
        </w:rPr>
        <w:t>令和</w:t>
      </w:r>
      <w:r w:rsidR="001A42AB">
        <w:rPr>
          <w:rFonts w:ascii="ＭＳ 明朝" w:eastAsia="ＭＳ 明朝" w:hAnsi="ＭＳ 明朝" w:hint="eastAsia"/>
        </w:rPr>
        <w:t>８</w:t>
      </w:r>
      <w:r w:rsidRPr="00210A83">
        <w:rPr>
          <w:rFonts w:ascii="ＭＳ 明朝" w:eastAsia="ＭＳ 明朝" w:hAnsi="ＭＳ 明朝"/>
        </w:rPr>
        <w:t>年度については令和</w:t>
      </w:r>
      <w:r w:rsidR="001A42AB">
        <w:rPr>
          <w:rFonts w:ascii="ＭＳ 明朝" w:eastAsia="ＭＳ 明朝" w:hAnsi="ＭＳ 明朝" w:hint="eastAsia"/>
        </w:rPr>
        <w:t>７</w:t>
      </w:r>
      <w:r w:rsidRPr="00210A83">
        <w:rPr>
          <w:rFonts w:ascii="ＭＳ 明朝" w:eastAsia="ＭＳ 明朝" w:hAnsi="ＭＳ 明朝"/>
        </w:rPr>
        <w:t>年度実績額を上回ることを目標とする</w:t>
      </w:r>
    </w:p>
    <w:p w14:paraId="46906FA6" w14:textId="77777777" w:rsidR="00210A83" w:rsidRPr="00210A83" w:rsidRDefault="00210A83" w:rsidP="00210A83">
      <w:pPr>
        <w:spacing w:line="240" w:lineRule="auto"/>
        <w:rPr>
          <w:rFonts w:ascii="ＭＳ 明朝" w:eastAsia="ＭＳ 明朝" w:hAnsi="ＭＳ 明朝"/>
        </w:rPr>
      </w:pPr>
    </w:p>
    <w:p w14:paraId="2E180CFF" w14:textId="286319CB"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 xml:space="preserve">　令和</w:t>
      </w:r>
      <w:r w:rsidR="00AA3916">
        <w:rPr>
          <w:rFonts w:ascii="ＭＳ 明朝" w:eastAsia="ＭＳ 明朝" w:hAnsi="ＭＳ 明朝" w:hint="eastAsia"/>
        </w:rPr>
        <w:t>７</w:t>
      </w:r>
      <w:r w:rsidRPr="00210A83">
        <w:rPr>
          <w:rFonts w:ascii="ＭＳ 明朝" w:eastAsia="ＭＳ 明朝" w:hAnsi="ＭＳ 明朝"/>
        </w:rPr>
        <w:t xml:space="preserve">年度実績 </w:t>
      </w:r>
      <w:r w:rsidR="001A59BC" w:rsidRPr="001A59BC">
        <w:rPr>
          <w:rFonts w:ascii="ＭＳ 明朝" w:eastAsia="ＭＳ 明朝" w:hAnsi="ＭＳ 明朝" w:hint="eastAsia"/>
        </w:rPr>
        <w:t>３１７，３００</w:t>
      </w:r>
      <w:r w:rsidRPr="00210A83">
        <w:rPr>
          <w:rFonts w:ascii="ＭＳ 明朝" w:eastAsia="ＭＳ 明朝" w:hAnsi="ＭＳ 明朝"/>
        </w:rPr>
        <w:t>円（</w:t>
      </w:r>
      <w:r w:rsidR="001D67C2" w:rsidRPr="001A59BC">
        <w:rPr>
          <w:rFonts w:ascii="ＭＳ 明朝" w:eastAsia="ＭＳ 明朝" w:hAnsi="ＭＳ 明朝" w:hint="eastAsia"/>
        </w:rPr>
        <w:t>５</w:t>
      </w:r>
      <w:r w:rsidRPr="001A59BC">
        <w:rPr>
          <w:rFonts w:ascii="ＭＳ 明朝" w:eastAsia="ＭＳ 明朝" w:hAnsi="ＭＳ 明朝"/>
        </w:rPr>
        <w:t>件　食糧費、清掃費</w:t>
      </w:r>
      <w:r w:rsidRPr="00210A83">
        <w:rPr>
          <w:rFonts w:ascii="ＭＳ 明朝" w:eastAsia="ＭＳ 明朝" w:hAnsi="ＭＳ 明朝"/>
        </w:rPr>
        <w:t>）</w:t>
      </w:r>
    </w:p>
    <w:p w14:paraId="6BB7565F" w14:textId="6891F2CA" w:rsidR="00210A83" w:rsidRPr="00210A83" w:rsidRDefault="00210A83" w:rsidP="00210A83">
      <w:pPr>
        <w:spacing w:line="240" w:lineRule="auto"/>
        <w:rPr>
          <w:rFonts w:ascii="ＭＳ 明朝" w:eastAsia="ＭＳ 明朝" w:hAnsi="ＭＳ 明朝"/>
        </w:rPr>
      </w:pPr>
      <w:r w:rsidRPr="00210A83">
        <w:rPr>
          <w:rFonts w:ascii="ＭＳ 明朝" w:eastAsia="ＭＳ 明朝" w:hAnsi="ＭＳ 明朝" w:hint="eastAsia"/>
        </w:rPr>
        <w:t xml:space="preserve">　令和</w:t>
      </w:r>
      <w:r w:rsidR="00AA3916">
        <w:rPr>
          <w:rFonts w:ascii="ＭＳ 明朝" w:eastAsia="ＭＳ 明朝" w:hAnsi="ＭＳ 明朝" w:hint="eastAsia"/>
        </w:rPr>
        <w:t>８</w:t>
      </w:r>
      <w:r w:rsidRPr="00210A83">
        <w:rPr>
          <w:rFonts w:ascii="ＭＳ 明朝" w:eastAsia="ＭＳ 明朝" w:hAnsi="ＭＳ 明朝"/>
        </w:rPr>
        <w:t xml:space="preserve">年度目標 </w:t>
      </w:r>
      <w:r w:rsidR="001A59BC">
        <w:rPr>
          <w:rFonts w:ascii="ＭＳ 明朝" w:eastAsia="ＭＳ 明朝" w:hAnsi="ＭＳ 明朝" w:hint="eastAsia"/>
        </w:rPr>
        <w:t>３２０，０００</w:t>
      </w:r>
      <w:r w:rsidRPr="00210A83">
        <w:rPr>
          <w:rFonts w:ascii="ＭＳ 明朝" w:eastAsia="ＭＳ 明朝" w:hAnsi="ＭＳ 明朝"/>
        </w:rPr>
        <w:t>円</w:t>
      </w:r>
    </w:p>
    <w:p w14:paraId="0AD5CB72" w14:textId="77777777" w:rsidR="002B2B1D" w:rsidRPr="00210A83" w:rsidRDefault="002B2B1D" w:rsidP="00210A83">
      <w:pPr>
        <w:spacing w:line="240" w:lineRule="auto"/>
        <w:rPr>
          <w:rFonts w:ascii="ＭＳ 明朝" w:eastAsia="ＭＳ 明朝" w:hAnsi="ＭＳ 明朝"/>
        </w:rPr>
      </w:pPr>
    </w:p>
    <w:sectPr w:rsidR="002B2B1D" w:rsidRPr="00210A83" w:rsidSect="00210A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3961" w14:textId="77777777" w:rsidR="000C2EF4" w:rsidRDefault="000C2EF4" w:rsidP="00DA2B39">
      <w:pPr>
        <w:spacing w:line="240" w:lineRule="auto"/>
      </w:pPr>
      <w:r>
        <w:separator/>
      </w:r>
    </w:p>
  </w:endnote>
  <w:endnote w:type="continuationSeparator" w:id="0">
    <w:p w14:paraId="386B4161" w14:textId="77777777" w:rsidR="000C2EF4" w:rsidRDefault="000C2EF4" w:rsidP="00DA2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B01BC" w14:textId="77777777" w:rsidR="000C2EF4" w:rsidRDefault="000C2EF4" w:rsidP="00DA2B39">
      <w:pPr>
        <w:spacing w:line="240" w:lineRule="auto"/>
      </w:pPr>
      <w:r>
        <w:separator/>
      </w:r>
    </w:p>
  </w:footnote>
  <w:footnote w:type="continuationSeparator" w:id="0">
    <w:p w14:paraId="74E0AB44" w14:textId="77777777" w:rsidR="000C2EF4" w:rsidRDefault="000C2EF4" w:rsidP="00DA2B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121EE"/>
    <w:multiLevelType w:val="hybridMultilevel"/>
    <w:tmpl w:val="73E4967C"/>
    <w:lvl w:ilvl="0" w:tplc="670810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762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83"/>
    <w:rsid w:val="000C2EF4"/>
    <w:rsid w:val="000E20A1"/>
    <w:rsid w:val="001A42AB"/>
    <w:rsid w:val="001A59BC"/>
    <w:rsid w:val="001C6410"/>
    <w:rsid w:val="001D67C2"/>
    <w:rsid w:val="00210A83"/>
    <w:rsid w:val="002B2B1D"/>
    <w:rsid w:val="0035257B"/>
    <w:rsid w:val="00363281"/>
    <w:rsid w:val="00372136"/>
    <w:rsid w:val="006A631D"/>
    <w:rsid w:val="007E507D"/>
    <w:rsid w:val="009C006D"/>
    <w:rsid w:val="00A71A5C"/>
    <w:rsid w:val="00AA3916"/>
    <w:rsid w:val="00AC66B3"/>
    <w:rsid w:val="00BF7CF0"/>
    <w:rsid w:val="00C7018F"/>
    <w:rsid w:val="00D31E81"/>
    <w:rsid w:val="00D659D5"/>
    <w:rsid w:val="00DA2B39"/>
    <w:rsid w:val="00DE7E0B"/>
    <w:rsid w:val="00F003E8"/>
    <w:rsid w:val="00F876F5"/>
    <w:rsid w:val="00FB0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3499F"/>
  <w15:chartTrackingRefBased/>
  <w15:docId w15:val="{B455CD96-3D1D-49BD-A7A6-AA28CF64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0A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0A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0A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0A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0A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0A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0A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0A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0A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0A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0A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0A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0A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0A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0A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0A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0A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0A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0A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0A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A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0A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A83"/>
    <w:pPr>
      <w:spacing w:before="160" w:after="160"/>
      <w:jc w:val="center"/>
    </w:pPr>
    <w:rPr>
      <w:i/>
      <w:iCs/>
      <w:color w:val="404040" w:themeColor="text1" w:themeTint="BF"/>
    </w:rPr>
  </w:style>
  <w:style w:type="character" w:customStyle="1" w:styleId="a8">
    <w:name w:val="引用文 (文字)"/>
    <w:basedOn w:val="a0"/>
    <w:link w:val="a7"/>
    <w:uiPriority w:val="29"/>
    <w:rsid w:val="00210A83"/>
    <w:rPr>
      <w:i/>
      <w:iCs/>
      <w:color w:val="404040" w:themeColor="text1" w:themeTint="BF"/>
    </w:rPr>
  </w:style>
  <w:style w:type="paragraph" w:styleId="a9">
    <w:name w:val="List Paragraph"/>
    <w:basedOn w:val="a"/>
    <w:uiPriority w:val="34"/>
    <w:qFormat/>
    <w:rsid w:val="00210A83"/>
    <w:pPr>
      <w:ind w:left="720"/>
      <w:contextualSpacing/>
    </w:pPr>
  </w:style>
  <w:style w:type="character" w:styleId="21">
    <w:name w:val="Intense Emphasis"/>
    <w:basedOn w:val="a0"/>
    <w:uiPriority w:val="21"/>
    <w:qFormat/>
    <w:rsid w:val="00210A83"/>
    <w:rPr>
      <w:i/>
      <w:iCs/>
      <w:color w:val="0F4761" w:themeColor="accent1" w:themeShade="BF"/>
    </w:rPr>
  </w:style>
  <w:style w:type="paragraph" w:styleId="22">
    <w:name w:val="Intense Quote"/>
    <w:basedOn w:val="a"/>
    <w:next w:val="a"/>
    <w:link w:val="23"/>
    <w:uiPriority w:val="30"/>
    <w:qFormat/>
    <w:rsid w:val="0021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0A83"/>
    <w:rPr>
      <w:i/>
      <w:iCs/>
      <w:color w:val="0F4761" w:themeColor="accent1" w:themeShade="BF"/>
    </w:rPr>
  </w:style>
  <w:style w:type="character" w:styleId="24">
    <w:name w:val="Intense Reference"/>
    <w:basedOn w:val="a0"/>
    <w:uiPriority w:val="32"/>
    <w:qFormat/>
    <w:rsid w:val="00210A83"/>
    <w:rPr>
      <w:b/>
      <w:bCs/>
      <w:smallCaps/>
      <w:color w:val="0F4761" w:themeColor="accent1" w:themeShade="BF"/>
      <w:spacing w:val="5"/>
    </w:rPr>
  </w:style>
  <w:style w:type="paragraph" w:styleId="aa">
    <w:name w:val="header"/>
    <w:basedOn w:val="a"/>
    <w:link w:val="ab"/>
    <w:uiPriority w:val="99"/>
    <w:unhideWhenUsed/>
    <w:rsid w:val="00DA2B39"/>
    <w:pPr>
      <w:tabs>
        <w:tab w:val="center" w:pos="4252"/>
        <w:tab w:val="right" w:pos="8504"/>
      </w:tabs>
      <w:snapToGrid w:val="0"/>
    </w:pPr>
  </w:style>
  <w:style w:type="character" w:customStyle="1" w:styleId="ab">
    <w:name w:val="ヘッダー (文字)"/>
    <w:basedOn w:val="a0"/>
    <w:link w:val="aa"/>
    <w:uiPriority w:val="99"/>
    <w:rsid w:val="00DA2B39"/>
  </w:style>
  <w:style w:type="paragraph" w:styleId="ac">
    <w:name w:val="footer"/>
    <w:basedOn w:val="a"/>
    <w:link w:val="ad"/>
    <w:uiPriority w:val="99"/>
    <w:unhideWhenUsed/>
    <w:rsid w:val="00DA2B39"/>
    <w:pPr>
      <w:tabs>
        <w:tab w:val="center" w:pos="4252"/>
        <w:tab w:val="right" w:pos="8504"/>
      </w:tabs>
      <w:snapToGrid w:val="0"/>
    </w:pPr>
  </w:style>
  <w:style w:type="character" w:customStyle="1" w:styleId="ad">
    <w:name w:val="フッター (文字)"/>
    <w:basedOn w:val="a0"/>
    <w:link w:val="ac"/>
    <w:uiPriority w:val="99"/>
    <w:rsid w:val="00DA2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充留</dc:creator>
  <cp:keywords/>
  <dc:description/>
  <cp:lastModifiedBy>野田　順子</cp:lastModifiedBy>
  <cp:revision>6</cp:revision>
  <cp:lastPrinted>2026-05-28T23:46:00Z</cp:lastPrinted>
  <dcterms:created xsi:type="dcterms:W3CDTF">2025-06-27T02:49:00Z</dcterms:created>
  <dcterms:modified xsi:type="dcterms:W3CDTF">2026-05-28T23:48:00Z</dcterms:modified>
</cp:coreProperties>
</file>